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45E3" w14:textId="77777777" w:rsidR="003A367B" w:rsidRPr="0011731F" w:rsidRDefault="003A367B" w:rsidP="003A367B">
      <w:pPr>
        <w:jc w:val="center"/>
        <w:rPr>
          <w:rFonts w:ascii="Arial" w:hAnsi="Arial" w:cs="Arial"/>
          <w:b/>
          <w:sz w:val="28"/>
          <w:szCs w:val="28"/>
        </w:rPr>
      </w:pPr>
      <w:r w:rsidRPr="0011731F">
        <w:rPr>
          <w:rFonts w:ascii="Arial" w:hAnsi="Arial" w:cs="Arial"/>
          <w:b/>
          <w:sz w:val="28"/>
          <w:szCs w:val="28"/>
        </w:rPr>
        <w:t>Technická správa</w:t>
      </w:r>
    </w:p>
    <w:p w14:paraId="10C91E23" w14:textId="77777777" w:rsidR="003A367B" w:rsidRPr="0011731F" w:rsidRDefault="003A367B" w:rsidP="003A367B">
      <w:pPr>
        <w:jc w:val="both"/>
        <w:rPr>
          <w:rFonts w:ascii="Arial" w:hAnsi="Arial" w:cs="Arial"/>
          <w:b/>
          <w:sz w:val="24"/>
          <w:szCs w:val="24"/>
        </w:rPr>
      </w:pPr>
      <w:r w:rsidRPr="0011731F">
        <w:rPr>
          <w:rFonts w:ascii="Arial" w:hAnsi="Arial" w:cs="Arial"/>
          <w:b/>
          <w:sz w:val="24"/>
          <w:szCs w:val="24"/>
        </w:rPr>
        <w:t>Všeobecne</w:t>
      </w:r>
    </w:p>
    <w:p w14:paraId="0E95E42F" w14:textId="0108B14E" w:rsidR="003A367B" w:rsidRPr="0011731F" w:rsidRDefault="003A367B" w:rsidP="003A367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11731F" w:rsidRPr="0011731F">
        <w:rPr>
          <w:rFonts w:ascii="Arial" w:hAnsi="Arial" w:cs="Arial"/>
          <w:sz w:val="20"/>
          <w:szCs w:val="20"/>
        </w:rPr>
        <w:t>riešenie prekládky existujúcich NN rozvodov z dôvodu výstavby objektu Bytový dom Terchovská v danom území</w:t>
      </w:r>
      <w:r w:rsidRPr="0011731F">
        <w:rPr>
          <w:rFonts w:ascii="Arial" w:hAnsi="Arial" w:cs="Arial"/>
          <w:sz w:val="20"/>
          <w:szCs w:val="20"/>
        </w:rPr>
        <w:t xml:space="preserve">. Projekt je vypracovaný v rozsahu dokumentácia pre </w:t>
      </w:r>
      <w:r w:rsidR="00FF3761" w:rsidRPr="0011731F">
        <w:rPr>
          <w:rFonts w:ascii="Arial" w:hAnsi="Arial" w:cs="Arial"/>
          <w:sz w:val="20"/>
          <w:szCs w:val="20"/>
        </w:rPr>
        <w:t>stavebné povolenie</w:t>
      </w:r>
      <w:r w:rsidRPr="0011731F">
        <w:rPr>
          <w:rFonts w:ascii="Arial" w:hAnsi="Arial" w:cs="Arial"/>
          <w:sz w:val="20"/>
          <w:szCs w:val="20"/>
        </w:rPr>
        <w:t>.</w:t>
      </w:r>
    </w:p>
    <w:p w14:paraId="275F8CC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A8A6DB" w14:textId="2C59B741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Názov stavby: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Bytový dom Terchovská</w:t>
      </w:r>
      <w:r w:rsidR="002976F3">
        <w:rPr>
          <w:rFonts w:ascii="Arial" w:hAnsi="Arial" w:cs="Arial"/>
          <w:sz w:val="20"/>
          <w:szCs w:val="20"/>
        </w:rPr>
        <w:t xml:space="preserve"> a dotknuté územie</w:t>
      </w:r>
    </w:p>
    <w:p w14:paraId="3C15DD00" w14:textId="78E8A841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SO 203 Prekládka rozvodu nízkeho napätia Banšelova</w:t>
      </w:r>
    </w:p>
    <w:p w14:paraId="2DCC20BE" w14:textId="2C91EFF0" w:rsidR="003A367B" w:rsidRDefault="003A367B" w:rsidP="0011731F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Miesto stavby:</w:t>
      </w:r>
      <w:r w:rsidRPr="0011731F">
        <w:rPr>
          <w:rFonts w:ascii="Arial" w:hAnsi="Arial" w:cs="Arial"/>
          <w:sz w:val="20"/>
          <w:szCs w:val="20"/>
        </w:rPr>
        <w:tab/>
      </w:r>
      <w:bookmarkStart w:id="0" w:name="_Hlk127261288"/>
      <w:r w:rsidR="0011731F"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  <w:bookmarkEnd w:id="0"/>
    </w:p>
    <w:p w14:paraId="0B10E767" w14:textId="78CE4745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Investor: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Hlavné mesto Slovenskej republiky</w:t>
      </w:r>
    </w:p>
    <w:p w14:paraId="228A0DBF" w14:textId="13BA1A30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Primaciálne nám. 1</w:t>
      </w:r>
    </w:p>
    <w:p w14:paraId="253E1C20" w14:textId="221B1A3A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  <w:t>81</w:t>
      </w:r>
      <w:r w:rsidR="0011731F" w:rsidRPr="0011731F">
        <w:rPr>
          <w:rFonts w:ascii="Arial" w:hAnsi="Arial" w:cs="Arial"/>
          <w:sz w:val="20"/>
          <w:szCs w:val="20"/>
        </w:rPr>
        <w:t>1 99</w:t>
      </w:r>
      <w:r w:rsidRPr="0011731F">
        <w:rPr>
          <w:rFonts w:ascii="Arial" w:hAnsi="Arial" w:cs="Arial"/>
          <w:sz w:val="20"/>
          <w:szCs w:val="20"/>
        </w:rPr>
        <w:t xml:space="preserve"> Bratislava</w:t>
      </w:r>
    </w:p>
    <w:p w14:paraId="5AC9B2E4" w14:textId="19AF4D14" w:rsidR="003A367B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Stupeň PD:</w:t>
      </w:r>
      <w:r w:rsidRPr="0011731F">
        <w:rPr>
          <w:rFonts w:ascii="Arial" w:hAnsi="Arial" w:cs="Arial"/>
          <w:sz w:val="20"/>
          <w:szCs w:val="20"/>
        </w:rPr>
        <w:tab/>
        <w:t>Dokumentácia pre stavebné povolenie</w:t>
      </w:r>
    </w:p>
    <w:p w14:paraId="16947C40" w14:textId="37858944" w:rsidR="0011731F" w:rsidRPr="0011731F" w:rsidRDefault="0011731F" w:rsidP="00271601">
      <w:pPr>
        <w:ind w:left="1410" w:hanging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Dotknuté parcely: </w:t>
      </w:r>
      <w:r w:rsidR="00271601" w:rsidRPr="00F64D80">
        <w:rPr>
          <w:rFonts w:ascii="Arial" w:hAnsi="Arial" w:cs="Arial"/>
          <w:b/>
          <w:bCs/>
          <w:sz w:val="20"/>
          <w:szCs w:val="20"/>
        </w:rPr>
        <w:t>p.č 17007/4</w:t>
      </w:r>
      <w:r w:rsidR="00372085">
        <w:rPr>
          <w:rFonts w:ascii="Arial" w:hAnsi="Arial" w:cs="Arial"/>
          <w:b/>
          <w:bCs/>
          <w:sz w:val="20"/>
          <w:szCs w:val="20"/>
        </w:rPr>
        <w:t>6</w:t>
      </w:r>
      <w:r w:rsidR="00271601" w:rsidRPr="00F64D80">
        <w:rPr>
          <w:rFonts w:ascii="Arial" w:hAnsi="Arial" w:cs="Arial"/>
          <w:b/>
          <w:bCs/>
          <w:sz w:val="20"/>
          <w:szCs w:val="20"/>
        </w:rPr>
        <w:t>, p.č. 17007/4</w:t>
      </w:r>
      <w:r w:rsidR="00372085">
        <w:rPr>
          <w:rFonts w:ascii="Arial" w:hAnsi="Arial" w:cs="Arial"/>
          <w:b/>
          <w:bCs/>
          <w:sz w:val="20"/>
          <w:szCs w:val="20"/>
        </w:rPr>
        <w:t>7</w:t>
      </w:r>
      <w:r w:rsidR="00271601" w:rsidRPr="00F64D80">
        <w:rPr>
          <w:rFonts w:ascii="Arial" w:hAnsi="Arial" w:cs="Arial"/>
          <w:b/>
          <w:bCs/>
          <w:sz w:val="20"/>
          <w:szCs w:val="20"/>
        </w:rPr>
        <w:t xml:space="preserve"> , p.č. 17014/2, p.č. 17016/1, p.č. 22247/9</w:t>
      </w:r>
    </w:p>
    <w:p w14:paraId="06E0C8AC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Projektové podklady</w:t>
      </w:r>
    </w:p>
    <w:p w14:paraId="787F1AEA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Architektonicko-stavebné výkresy</w:t>
      </w:r>
    </w:p>
    <w:p w14:paraId="3F387832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Technické podmienky použitých prístrojov a elektrických výrobkov</w:t>
      </w:r>
    </w:p>
    <w:p w14:paraId="7467F34C" w14:textId="5108BEFB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Požiadavky ZSDIS a.s.</w:t>
      </w:r>
    </w:p>
    <w:p w14:paraId="57938A82" w14:textId="78804BF1" w:rsidR="0011731F" w:rsidRPr="0011731F" w:rsidRDefault="0011731F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Vyjadrenia z DUR</w:t>
      </w:r>
    </w:p>
    <w:p w14:paraId="52EDA25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Predmetom projektu je</w:t>
      </w:r>
    </w:p>
    <w:p w14:paraId="0179EE01" w14:textId="74639D2E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SO</w:t>
      </w:r>
      <w:r w:rsidR="0011731F" w:rsidRPr="0011731F">
        <w:rPr>
          <w:rFonts w:ascii="Arial" w:hAnsi="Arial" w:cs="Arial"/>
          <w:sz w:val="20"/>
          <w:szCs w:val="20"/>
        </w:rPr>
        <w:t xml:space="preserve"> 203 Prekládka rozvodu nízkeho napätia Banšelova</w:t>
      </w:r>
    </w:p>
    <w:p w14:paraId="3DAC3C4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b/>
          <w:sz w:val="24"/>
          <w:szCs w:val="24"/>
        </w:rPr>
        <w:t>Základné údaje</w:t>
      </w:r>
    </w:p>
    <w:p w14:paraId="13917E8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Predpisy a normy</w:t>
      </w:r>
    </w:p>
    <w:p w14:paraId="4FB00DAF" w14:textId="77777777" w:rsidR="003A367B" w:rsidRPr="00271601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>Projektová dokumentácia je spracovaná v súlade s platnými slovenskými zákonmi, vyhláškami a normami.</w:t>
      </w:r>
    </w:p>
    <w:p w14:paraId="3009CA17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Stupeň zabezpečenia dodávky el. energie v zmysle STN 34 1610 § 16 107</w:t>
      </w:r>
    </w:p>
    <w:p w14:paraId="029AB431" w14:textId="77777777" w:rsidR="003A367B" w:rsidRPr="00271601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 xml:space="preserve">Tretí </w:t>
      </w:r>
    </w:p>
    <w:p w14:paraId="03FF7B7E" w14:textId="77777777" w:rsidR="003A367B" w:rsidRPr="00F64D80" w:rsidRDefault="003A367B" w:rsidP="003A367B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F64D80">
        <w:rPr>
          <w:rFonts w:ascii="Arial" w:eastAsia="Calibri" w:hAnsi="Arial" w:cs="Arial"/>
          <w:b/>
          <w:sz w:val="20"/>
          <w:szCs w:val="20"/>
        </w:rPr>
        <w:t>Skupina elektrických zariadení podľa Vyhlášky MPSVaR Slovenskej republiky č. 398/2013, ktorou sa mení a dopĺňa vyhláška MPSVaR Slovenskej republiky č. 508/2009 Zb.z. § 2, odst.1., resp. prílohy 1, časť III</w:t>
      </w:r>
    </w:p>
    <w:p w14:paraId="7B315362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Skupina „B“</w:t>
      </w:r>
    </w:p>
    <w:p w14:paraId="2E58D9CB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 xml:space="preserve">Rozvodná sústava </w:t>
      </w:r>
    </w:p>
    <w:p w14:paraId="21A80D66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3+PE AC 50 Hz 230/400V TN-C</w:t>
      </w:r>
    </w:p>
    <w:p w14:paraId="4716D4ED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Druhy ochranných opatrení pred zásahom elektrickým prúdom</w:t>
      </w:r>
    </w:p>
    <w:p w14:paraId="51F35DE4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Základná ochrana - ochrana pred priamym dotykom podľa STN 33 2000-4-41/2007:</w:t>
      </w:r>
    </w:p>
    <w:p w14:paraId="0065CCD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napájania - kap. 411</w:t>
      </w:r>
    </w:p>
    <w:p w14:paraId="5C704C37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Základná izolácia živých častí - príloha A.1</w:t>
      </w:r>
    </w:p>
    <w:p w14:paraId="5B28BA57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Zábrany alebo kryty - príloha A.2</w:t>
      </w:r>
    </w:p>
    <w:p w14:paraId="4481741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Dvojitá alebo zosilnená izolácia – kap. 412</w:t>
      </w:r>
    </w:p>
    <w:p w14:paraId="354FAA6A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lastRenderedPageBreak/>
        <w:t>Ochrana pri poruche - ochrana pred nepriamym dotykom podľa STN 33 2000-4-41/2007:</w:t>
      </w:r>
    </w:p>
    <w:p w14:paraId="4C497B5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napájania - kap. 411</w:t>
      </w:r>
    </w:p>
    <w:p w14:paraId="3A0DF32D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Ochranné uzemnenie a ochranné pospájanie - čl.411.3.1</w:t>
      </w:r>
    </w:p>
    <w:p w14:paraId="4436EA20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pri poruche - čl.411.3.2</w:t>
      </w:r>
    </w:p>
    <w:p w14:paraId="09C0B33B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40A89D99" w14:textId="77777777" w:rsidR="003A367B" w:rsidRPr="00F64D80" w:rsidRDefault="003A367B" w:rsidP="003A367B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Priestory v riešenom objekte sú priestory so zaradením:</w:t>
      </w:r>
    </w:p>
    <w:p w14:paraId="1FB2D525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Vonkajšie priestory</w:t>
      </w:r>
    </w:p>
    <w:p w14:paraId="2AA7A8C3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Prostredie je stanovené podľa STN 33 2000 5-51: AA7, AB7, AC1, AD1 (tr.4Z6 EN 60721-3-4), AM1-1, AM2-2, AM3-2, AM8-1, AM9-1, AN3, AP1, AQ3, BD1, BE1, CA1, CB1</w:t>
      </w:r>
    </w:p>
    <w:p w14:paraId="7D01FCC7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Prostredia zohľadňujú predpokladané druhy prevádzky. Po uvedení do prevádzky je nutné prehodnotiť určené prostredia a vyhotoviť písomný záznam o ich potvrdení, prípadne o  ich úprave.</w:t>
      </w:r>
    </w:p>
    <w:p w14:paraId="504B6A7C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Farebné označenie vodičov</w:t>
      </w:r>
    </w:p>
    <w:p w14:paraId="7840EB30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 zmysle DIN VDE 0293-308 (káble typu NAYY a NYY)</w:t>
      </w:r>
    </w:p>
    <w:p w14:paraId="6D8B8FF7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 zmysle STN EN 60445: Základné a bezpečnostné zásady pre rozhranie človek-stroj, označovanie a identifikácia. Identifikácia svoriek zariadení a prípojov vodičov a vodičov</w:t>
      </w:r>
    </w:p>
    <w:p w14:paraId="1E1ED691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1" w:name="_Toc66854552"/>
      <w:bookmarkStart w:id="2" w:name="_Toc91307966"/>
      <w:bookmarkStart w:id="3" w:name="_Toc94680667"/>
      <w:r w:rsidRPr="00F64D80">
        <w:rPr>
          <w:rFonts w:ascii="Arial" w:hAnsi="Arial" w:cs="Arial"/>
          <w:b/>
          <w:sz w:val="20"/>
          <w:szCs w:val="20"/>
        </w:rPr>
        <w:t>Zostatkové nebezpečenstvo</w:t>
      </w:r>
      <w:bookmarkEnd w:id="1"/>
      <w:bookmarkEnd w:id="2"/>
      <w:bookmarkEnd w:id="3"/>
    </w:p>
    <w:p w14:paraId="201A3871" w14:textId="77777777" w:rsidR="003A367B" w:rsidRPr="00F64D80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Pri dodržaní požiadaviek projektu, správnej aplikácii požiadaviek na ochranu pred úrazom elektrickým prúdom, pri pravidelnej revízii a údržbe nevzniká zostatkové nebezpečenstvo.</w:t>
      </w:r>
    </w:p>
    <w:p w14:paraId="28F410A2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 xml:space="preserve">Meranie el. práce  </w:t>
      </w:r>
    </w:p>
    <w:p w14:paraId="362ED891" w14:textId="77777777" w:rsidR="003A367B" w:rsidRPr="00F64D80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Nie je predmetom PD.</w:t>
      </w:r>
    </w:p>
    <w:p w14:paraId="3E36F19E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Bezpečnostné upozornenia</w:t>
      </w:r>
    </w:p>
    <w:p w14:paraId="5CE0040D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 xml:space="preserve">Montáž elektrických rozvodov a zariadení môžu vykonať iba odborne spôsobilé osoby podľa. §21 až §23 vyhl. Ministerstva práce, sociálnych vecí a rodiny SR č.508/2009 Zb.z.. Pri montáži sa musia dodržiavať platné bezpečnostné predpisy, hlavne podľa vyhlášky §3 a §9 SÚBP 59/82Zb. v znení vyhlášky SÚBP a SBÚ 147/2013Zb. a 484/90Zb. Najmä elektrické vedenia musia byť uložené a vyhotovené tak, aby boli prehľadné, čo najkratšie, a aby sa križovali len v odôvodnených prípadoch. Priechody elektrického vedenia stenami a konštrukciami musia byť vyhotovené tak, aby nebolo ohrozené elektrické vedenie, podklady ani okolité priestory. Vzdialenosti vodičov a káblov navzájom, od častí budov, nosných a iných konštrukcií musia byť vyhotovujúce podľa druhu izolácie vodičov a káblov a podľa ich uloženia. Spoje izolovaných vodičov nesmú znižovať stupeň izolácie elektrického vedenia. V rúrkach a podobnom úložnom materiály sa nesmú vodiče spájať. </w:t>
      </w:r>
    </w:p>
    <w:p w14:paraId="190855C5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>Po montáži, pred uvedením do prevádzky sa musí vykonať odborná prehliadka a odborná skúška podľa. STN 33 1500, STN 33 2000-6 a vyhl. Ministerstva práce, sociálnych vecí a rodiny SR č.508/2009 Zb.z..</w:t>
      </w:r>
    </w:p>
    <w:p w14:paraId="6FCF2162" w14:textId="77777777" w:rsidR="003A367B" w:rsidRPr="008D19A4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>Pri prevádzkovaní navrhovaných el. zariadení dodržiavať ustanovenia STN 34 3100-08.</w:t>
      </w:r>
    </w:p>
    <w:p w14:paraId="25DB58B4" w14:textId="2324388E" w:rsidR="00C80DED" w:rsidRPr="006D7C59" w:rsidRDefault="003A367B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7C59">
        <w:rPr>
          <w:rFonts w:ascii="Arial" w:hAnsi="Arial" w:cs="Arial"/>
          <w:b/>
          <w:sz w:val="24"/>
          <w:szCs w:val="24"/>
        </w:rPr>
        <w:t>Technické riešenie</w:t>
      </w:r>
    </w:p>
    <w:p w14:paraId="20D2C312" w14:textId="1BCAE605" w:rsidR="006D7C59" w:rsidRDefault="00C80DED" w:rsidP="00C80DED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C6B9B">
        <w:rPr>
          <w:rFonts w:ascii="Arial" w:hAnsi="Arial" w:cs="Arial"/>
          <w:bCs/>
          <w:sz w:val="20"/>
          <w:szCs w:val="20"/>
        </w:rPr>
        <w:t xml:space="preserve">V rámci úprav komunikácie Banšelova dôjde k úprave existujúceho NN podzemného a nadzemného vedenia medzi </w:t>
      </w:r>
      <w:r>
        <w:rPr>
          <w:rFonts w:ascii="Arial" w:hAnsi="Arial" w:cs="Arial"/>
          <w:bCs/>
          <w:sz w:val="20"/>
          <w:szCs w:val="20"/>
        </w:rPr>
        <w:t xml:space="preserve">existujúcimi </w:t>
      </w:r>
      <w:r w:rsidRPr="00AC6B9B">
        <w:rPr>
          <w:rFonts w:ascii="Arial" w:hAnsi="Arial" w:cs="Arial"/>
          <w:bCs/>
          <w:sz w:val="20"/>
          <w:szCs w:val="20"/>
        </w:rPr>
        <w:t xml:space="preserve">skriňami VRIS 0042-002 a VRIS 0275-025. </w:t>
      </w:r>
      <w:r w:rsidR="006D7C59">
        <w:rPr>
          <w:rFonts w:ascii="Arial" w:hAnsi="Arial" w:cs="Arial"/>
          <w:bCs/>
          <w:sz w:val="20"/>
          <w:szCs w:val="20"/>
        </w:rPr>
        <w:t>Návrh rieši zámenu vonkajšieho nadzemného NN vedenia za podzemné káblové vedenie.</w:t>
      </w:r>
    </w:p>
    <w:p w14:paraId="1677C5E7" w14:textId="77777777" w:rsidR="006D7C59" w:rsidRDefault="006D7C59" w:rsidP="00C80DED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4A99F7EE" w14:textId="3A6FC59E" w:rsidR="006D7C59" w:rsidRPr="006D7C59" w:rsidRDefault="006D7C59" w:rsidP="00C80DED">
      <w:pPr>
        <w:spacing w:after="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D7C59">
        <w:rPr>
          <w:rFonts w:ascii="Arial" w:hAnsi="Arial" w:cs="Arial"/>
          <w:bCs/>
          <w:i/>
          <w:iCs/>
          <w:sz w:val="20"/>
          <w:szCs w:val="20"/>
        </w:rPr>
        <w:t>Existujúci stav – demontáž existujúcich rozvodov</w:t>
      </w:r>
    </w:p>
    <w:p w14:paraId="1D6F86D7" w14:textId="287D0C01" w:rsidR="00CE02C3" w:rsidRDefault="006D7C59" w:rsidP="00CE02C3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Existujúce nadzemné vedenie 4x AlFe6 50 na ulici Banšelova bude odpojené a demontované vrátane príslušenstva a</w:t>
      </w:r>
      <w:r w:rsidR="00284219">
        <w:rPr>
          <w:rFonts w:ascii="Arial" w:hAnsi="Arial" w:cs="Arial"/>
          <w:bCs/>
          <w:sz w:val="20"/>
          <w:szCs w:val="20"/>
        </w:rPr>
        <w:t> </w:t>
      </w:r>
      <w:r w:rsidR="004B1BA9">
        <w:rPr>
          <w:rFonts w:ascii="Arial" w:hAnsi="Arial" w:cs="Arial"/>
          <w:bCs/>
          <w:sz w:val="20"/>
          <w:szCs w:val="20"/>
        </w:rPr>
        <w:t>3</w:t>
      </w:r>
      <w:r w:rsidR="00284219">
        <w:rPr>
          <w:rFonts w:ascii="Arial" w:hAnsi="Arial" w:cs="Arial"/>
          <w:bCs/>
          <w:sz w:val="20"/>
          <w:szCs w:val="20"/>
        </w:rPr>
        <w:t xml:space="preserve">x </w:t>
      </w:r>
      <w:r>
        <w:rPr>
          <w:rFonts w:ascii="Arial" w:hAnsi="Arial" w:cs="Arial"/>
          <w:bCs/>
          <w:sz w:val="20"/>
          <w:szCs w:val="20"/>
        </w:rPr>
        <w:t>podperných bodov. Časť podzemného vedenia medzi posledným podperným bodom</w:t>
      </w:r>
      <w:r w:rsidR="004B1BA9">
        <w:rPr>
          <w:rFonts w:ascii="Arial" w:hAnsi="Arial" w:cs="Arial"/>
          <w:bCs/>
          <w:sz w:val="20"/>
          <w:szCs w:val="20"/>
        </w:rPr>
        <w:t xml:space="preserve"> – skrine VRIS1+K</w:t>
      </w:r>
      <w:r>
        <w:rPr>
          <w:rFonts w:ascii="Arial" w:hAnsi="Arial" w:cs="Arial"/>
          <w:bCs/>
          <w:sz w:val="20"/>
          <w:szCs w:val="20"/>
        </w:rPr>
        <w:t xml:space="preserve"> a existujúcou PRIS 0275-025 bude </w:t>
      </w:r>
      <w:r w:rsidR="00284219">
        <w:rPr>
          <w:rFonts w:ascii="Arial" w:hAnsi="Arial" w:cs="Arial"/>
          <w:bCs/>
          <w:sz w:val="20"/>
          <w:szCs w:val="20"/>
        </w:rPr>
        <w:t>tiež demontované vrátane predmetnej PRIS. Existujúce odberné miesto (bigboard) napojené z danej PRIS bude zrušené vrátane existujúceho elektromerového rozvádzača. Odberné miesto autobazáru napojené z PRIS4 0042-002 bude taktiež zrušené vrátane demontáže elektromerového rozvádzača a NN prípojky.</w:t>
      </w:r>
      <w:r w:rsidR="00CE02C3">
        <w:rPr>
          <w:rFonts w:ascii="Arial" w:hAnsi="Arial" w:cs="Arial"/>
          <w:bCs/>
          <w:sz w:val="20"/>
          <w:szCs w:val="20"/>
        </w:rPr>
        <w:t xml:space="preserve"> Existujúca PRIS</w:t>
      </w:r>
      <w:r w:rsidR="009D4DAF">
        <w:rPr>
          <w:rFonts w:ascii="Arial" w:hAnsi="Arial" w:cs="Arial"/>
          <w:bCs/>
          <w:sz w:val="20"/>
          <w:szCs w:val="20"/>
        </w:rPr>
        <w:t>4</w:t>
      </w:r>
      <w:r w:rsidR="00CE02C3">
        <w:rPr>
          <w:rFonts w:ascii="Arial" w:hAnsi="Arial" w:cs="Arial"/>
          <w:bCs/>
          <w:sz w:val="20"/>
          <w:szCs w:val="20"/>
        </w:rPr>
        <w:t xml:space="preserve"> bude </w:t>
      </w:r>
      <w:r w:rsidR="00CE02C3">
        <w:rPr>
          <w:rFonts w:ascii="Arial" w:hAnsi="Arial" w:cs="Arial"/>
          <w:bCs/>
          <w:sz w:val="20"/>
          <w:szCs w:val="20"/>
        </w:rPr>
        <w:lastRenderedPageBreak/>
        <w:t>nahradená novou skriňou SR</w:t>
      </w:r>
      <w:r w:rsidR="004B1BA9">
        <w:rPr>
          <w:rFonts w:ascii="Arial" w:hAnsi="Arial" w:cs="Arial"/>
          <w:bCs/>
          <w:sz w:val="20"/>
          <w:szCs w:val="20"/>
        </w:rPr>
        <w:t>6 3/4.</w:t>
      </w:r>
      <w:r w:rsidR="009D4DAF">
        <w:rPr>
          <w:rFonts w:ascii="Arial" w:hAnsi="Arial" w:cs="Arial"/>
          <w:bCs/>
          <w:sz w:val="20"/>
          <w:szCs w:val="20"/>
        </w:rPr>
        <w:t xml:space="preserve"> Káblové vedenie zo skrine PRIS4 na podperný bod bude tiež demontované.</w:t>
      </w:r>
    </w:p>
    <w:p w14:paraId="7236216A" w14:textId="205C925D" w:rsidR="006D7C59" w:rsidRPr="00CE02C3" w:rsidRDefault="00CE02C3" w:rsidP="00C80DED">
      <w:pPr>
        <w:spacing w:after="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E02C3">
        <w:rPr>
          <w:rFonts w:ascii="Arial" w:hAnsi="Arial" w:cs="Arial"/>
          <w:bCs/>
          <w:i/>
          <w:iCs/>
          <w:sz w:val="20"/>
          <w:szCs w:val="20"/>
        </w:rPr>
        <w:t>Navrhovaný stav</w:t>
      </w:r>
    </w:p>
    <w:p w14:paraId="1A67CC5C" w14:textId="2C36C292" w:rsidR="00CE02C3" w:rsidRDefault="00CE02C3" w:rsidP="00C80DED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Existujúca skriňa PRIS4 0042-002 na rohu ulíc Banšelova – Terchovská sa demontuje a nahradí skriňou Hasma SR</w:t>
      </w:r>
      <w:r w:rsidR="009F7D72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 xml:space="preserve"> 3/4. </w:t>
      </w:r>
    </w:p>
    <w:p w14:paraId="39413191" w14:textId="6EE68E39" w:rsidR="00CE02C3" w:rsidRDefault="001D196B" w:rsidP="001B7448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 danej SR skrine bude vedený kábel typu 1-NAYY-J 4x240 v zemi, ktorý sa naspojkuje na existujúce káblové vedenie pokračujúce od demontovanej skrine PRIS 0275-025 pod komunikáciou Galvaniho k existujúcej VRSI2 na ulici Krajná. </w:t>
      </w:r>
      <w:r w:rsidR="00CE02C3">
        <w:rPr>
          <w:rFonts w:ascii="Arial" w:hAnsi="Arial" w:cs="Arial"/>
          <w:bCs/>
          <w:sz w:val="20"/>
          <w:szCs w:val="20"/>
        </w:rPr>
        <w:t>Kábel bude vedený priamo v zemi, pri križovaní komunikáci</w:t>
      </w:r>
      <w:r w:rsidR="000D0B7F">
        <w:rPr>
          <w:rFonts w:ascii="Arial" w:hAnsi="Arial" w:cs="Arial"/>
          <w:bCs/>
          <w:sz w:val="20"/>
          <w:szCs w:val="20"/>
        </w:rPr>
        <w:t>í</w:t>
      </w:r>
      <w:r w:rsidR="00CE02C3">
        <w:rPr>
          <w:rFonts w:ascii="Arial" w:hAnsi="Arial" w:cs="Arial"/>
          <w:bCs/>
          <w:sz w:val="20"/>
          <w:szCs w:val="20"/>
        </w:rPr>
        <w:t xml:space="preserve"> v chráničke FXKVR. </w:t>
      </w:r>
      <w:r>
        <w:rPr>
          <w:rFonts w:ascii="Arial" w:hAnsi="Arial" w:cs="Arial"/>
          <w:bCs/>
          <w:sz w:val="20"/>
          <w:szCs w:val="20"/>
        </w:rPr>
        <w:t>Káble budú naspojkované v blízkosti posledného demontovaného podperného bodu pri križovatke ulíc Banšelova – Galvaniho</w:t>
      </w:r>
      <w:r w:rsidR="000D0B7F">
        <w:rPr>
          <w:rFonts w:ascii="Arial" w:hAnsi="Arial" w:cs="Arial"/>
          <w:bCs/>
          <w:sz w:val="20"/>
          <w:szCs w:val="20"/>
        </w:rPr>
        <w:t xml:space="preserve"> v časti pod navrhovaným chodníkom.</w:t>
      </w:r>
    </w:p>
    <w:p w14:paraId="5E4448E0" w14:textId="1CC8C5C4" w:rsidR="00C80DED" w:rsidRDefault="002003C0" w:rsidP="001B7448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V časti chodníka pozdĺž ulice Banšelova bude navrhovaný rozvod NN vedený v súbehu s ostatnými vedeniami VN (preložka VN)</w:t>
      </w:r>
      <w:r w:rsidR="00C3243C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a NN </w:t>
      </w:r>
      <w:r w:rsidR="00C3243C">
        <w:rPr>
          <w:rFonts w:ascii="Arial" w:eastAsia="Calibri" w:hAnsi="Arial" w:cs="Arial"/>
          <w:sz w:val="20"/>
          <w:szCs w:val="20"/>
        </w:rPr>
        <w:t>–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C3243C">
        <w:rPr>
          <w:rFonts w:ascii="Arial" w:eastAsia="Calibri" w:hAnsi="Arial" w:cs="Arial"/>
          <w:sz w:val="20"/>
          <w:szCs w:val="20"/>
        </w:rPr>
        <w:t xml:space="preserve">verejné osvetlenie a prípojka NN pre objekt BD Terchovská. </w:t>
      </w:r>
      <w:r w:rsidR="00C80DED" w:rsidRPr="00AC6B9B">
        <w:rPr>
          <w:rFonts w:ascii="Arial" w:eastAsia="Calibri" w:hAnsi="Arial" w:cs="Arial"/>
          <w:sz w:val="20"/>
          <w:szCs w:val="20"/>
        </w:rPr>
        <w:t>Časti NN rozvodu navrhujeme uložiť do zeme, pod chodníky alebo v chráničke FXKV</w:t>
      </w:r>
      <w:r w:rsidR="001D196B">
        <w:rPr>
          <w:rFonts w:ascii="Arial" w:eastAsia="Calibri" w:hAnsi="Arial" w:cs="Arial"/>
          <w:sz w:val="20"/>
          <w:szCs w:val="20"/>
        </w:rPr>
        <w:t>R110</w:t>
      </w:r>
      <w:r w:rsidR="00C80DED" w:rsidRPr="00AC6B9B">
        <w:rPr>
          <w:rFonts w:ascii="Arial" w:eastAsia="Calibri" w:hAnsi="Arial" w:cs="Arial"/>
          <w:sz w:val="20"/>
          <w:szCs w:val="20"/>
        </w:rPr>
        <w:t xml:space="preserve"> pod komunikáciou, pri rešpektovaní článkov STN 34 1050 a STN 73 6005.</w:t>
      </w:r>
    </w:p>
    <w:p w14:paraId="6A842E0F" w14:textId="335C8AF5" w:rsidR="001B7448" w:rsidRPr="00304FD5" w:rsidRDefault="001B7448" w:rsidP="001B7448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Prekládku vedení NN odporúčame realizovať v koordinácii s prekládkou VN vedenia na ulici Banšelova (SO 201 Prekládka rozvodu vysokého napätia Banšelova, SO 202 Prekládka rozvodu vysokého napätia Galvaniho) a prípojkou NN pre navrhovaný objekt (SO 304 Prípojka nízkeho napätia). </w:t>
      </w:r>
    </w:p>
    <w:p w14:paraId="193D94DA" w14:textId="77777777" w:rsidR="001B7448" w:rsidRPr="00AC6B9B" w:rsidRDefault="001B7448" w:rsidP="00C80DED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2DA026B3" w14:textId="77777777" w:rsidR="00C80DED" w:rsidRDefault="00C80DED" w:rsidP="003A367B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B1D2BEA" w14:textId="77777777" w:rsidR="003A367B" w:rsidRPr="0011731F" w:rsidRDefault="003A367B" w:rsidP="003A367B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492A62A9" w14:textId="77777777" w:rsidR="003A367B" w:rsidRPr="008D19A4" w:rsidRDefault="003A367B" w:rsidP="003A367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Ostatné podrobnosti sú zrejmé z výkresovej časti PD, prípadne budú upresnené v nasledujúcom stupni PD.</w:t>
      </w:r>
    </w:p>
    <w:p w14:paraId="39DBE1B6" w14:textId="777E7577" w:rsidR="008101F5" w:rsidRPr="003A367B" w:rsidRDefault="003A367B" w:rsidP="003A367B">
      <w:pPr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D19A4">
        <w:rPr>
          <w:rFonts w:ascii="Arial" w:eastAsia="Calibri" w:hAnsi="Arial" w:cs="Arial"/>
          <w:sz w:val="20"/>
          <w:szCs w:val="20"/>
        </w:rPr>
        <w:t xml:space="preserve">V Bratislave, </w:t>
      </w:r>
      <w:r w:rsidR="00AB774A">
        <w:rPr>
          <w:rFonts w:ascii="Arial" w:eastAsia="Calibri" w:hAnsi="Arial" w:cs="Arial"/>
          <w:sz w:val="20"/>
          <w:szCs w:val="20"/>
        </w:rPr>
        <w:t>0</w:t>
      </w:r>
      <w:r w:rsidR="002976F3">
        <w:rPr>
          <w:rFonts w:ascii="Arial" w:eastAsia="Calibri" w:hAnsi="Arial" w:cs="Arial"/>
          <w:sz w:val="20"/>
          <w:szCs w:val="20"/>
        </w:rPr>
        <w:t>6</w:t>
      </w:r>
      <w:r w:rsidRPr="008D19A4">
        <w:rPr>
          <w:rFonts w:ascii="Arial" w:eastAsia="Calibri" w:hAnsi="Arial" w:cs="Arial"/>
          <w:sz w:val="20"/>
          <w:szCs w:val="20"/>
        </w:rPr>
        <w:t>/202</w:t>
      </w:r>
      <w:r w:rsidR="00AB774A">
        <w:rPr>
          <w:rFonts w:ascii="Arial" w:eastAsia="Calibri" w:hAnsi="Arial" w:cs="Arial"/>
          <w:sz w:val="20"/>
          <w:szCs w:val="20"/>
        </w:rPr>
        <w:t>3</w:t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  <w:t>Ing. Peter Jašš</w:t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</w:p>
    <w:sectPr w:rsidR="008101F5" w:rsidRPr="003A367B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45A5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073219E1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B716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E61BEE0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66E48930" w14:textId="78909AC2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D05227">
      <w:rPr>
        <w:rFonts w:eastAsiaTheme="minorEastAsia"/>
        <w:b/>
        <w:noProof/>
        <w:sz w:val="18"/>
        <w:szCs w:val="18"/>
        <w:lang w:eastAsia="sk-SK"/>
      </w:rPr>
      <w:t>Haydnova 20/C</w:t>
    </w:r>
    <w:r>
      <w:rPr>
        <w:rFonts w:eastAsiaTheme="minorEastAsia"/>
        <w:b/>
        <w:noProof/>
        <w:sz w:val="18"/>
        <w:szCs w:val="18"/>
        <w:lang w:eastAsia="sk-SK"/>
      </w:rPr>
      <w:t>, 8</w:t>
    </w:r>
    <w:r w:rsidR="00D05227">
      <w:rPr>
        <w:rFonts w:eastAsiaTheme="minorEastAsia"/>
        <w:b/>
        <w:noProof/>
        <w:sz w:val="18"/>
        <w:szCs w:val="18"/>
        <w:lang w:eastAsia="sk-SK"/>
      </w:rPr>
      <w:t>1</w:t>
    </w:r>
    <w:r>
      <w:rPr>
        <w:rFonts w:eastAsiaTheme="minorEastAsia"/>
        <w:b/>
        <w:noProof/>
        <w:sz w:val="18"/>
        <w:szCs w:val="18"/>
        <w:lang w:eastAsia="sk-SK"/>
      </w:rPr>
      <w:t>1 0</w:t>
    </w:r>
    <w:r w:rsidR="00D05227">
      <w:rPr>
        <w:rFonts w:eastAsiaTheme="minorEastAsia"/>
        <w:b/>
        <w:noProof/>
        <w:sz w:val="18"/>
        <w:szCs w:val="18"/>
        <w:lang w:eastAsia="sk-SK"/>
      </w:rPr>
      <w:t>2</w:t>
    </w:r>
    <w:r>
      <w:rPr>
        <w:rFonts w:eastAsiaTheme="minorEastAsia"/>
        <w:b/>
        <w:noProof/>
        <w:sz w:val="18"/>
        <w:szCs w:val="18"/>
        <w:lang w:eastAsia="sk-SK"/>
      </w:rPr>
      <w:t xml:space="preserve"> Bratislava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0A7E2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6F7FE452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F852" w14:textId="61FC2312" w:rsidR="003E585E" w:rsidRDefault="003E585E" w:rsidP="007A67FD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751"/>
        <w:tab w:val="left" w:pos="5825"/>
      </w:tabs>
    </w:pPr>
    <w:r>
      <w:rPr>
        <w:noProof/>
        <w:lang w:eastAsia="sk-SK"/>
      </w:rPr>
      <w:drawing>
        <wp:inline distT="0" distB="0" distL="0" distR="0" wp14:anchorId="673EDCA9" wp14:editId="48D8B4E4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155F"/>
    <w:multiLevelType w:val="hybridMultilevel"/>
    <w:tmpl w:val="32CC025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B051241"/>
    <w:multiLevelType w:val="hybridMultilevel"/>
    <w:tmpl w:val="129E7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C945AD"/>
    <w:multiLevelType w:val="hybridMultilevel"/>
    <w:tmpl w:val="A0A45582"/>
    <w:lvl w:ilvl="0" w:tplc="041B0005">
      <w:start w:val="1"/>
      <w:numFmt w:val="bullet"/>
      <w:lvlText w:val=""/>
      <w:lvlJc w:val="left"/>
      <w:pPr>
        <w:ind w:left="-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</w:abstractNum>
  <w:abstractNum w:abstractNumId="4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66721D8"/>
    <w:multiLevelType w:val="hybridMultilevel"/>
    <w:tmpl w:val="14AC85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0505F"/>
    <w:multiLevelType w:val="hybridMultilevel"/>
    <w:tmpl w:val="073CFC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571774">
    <w:abstractNumId w:val="4"/>
  </w:num>
  <w:num w:numId="2" w16cid:durableId="86941868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616393">
    <w:abstractNumId w:val="1"/>
  </w:num>
  <w:num w:numId="4" w16cid:durableId="1505706939">
    <w:abstractNumId w:val="7"/>
  </w:num>
  <w:num w:numId="5" w16cid:durableId="158622239">
    <w:abstractNumId w:val="6"/>
  </w:num>
  <w:num w:numId="6" w16cid:durableId="6073942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6683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6221914">
    <w:abstractNumId w:val="5"/>
  </w:num>
  <w:num w:numId="9" w16cid:durableId="329913389">
    <w:abstractNumId w:val="8"/>
  </w:num>
  <w:num w:numId="10" w16cid:durableId="1413894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38"/>
    <w:rsid w:val="000348EE"/>
    <w:rsid w:val="0007354C"/>
    <w:rsid w:val="000D0B7F"/>
    <w:rsid w:val="0011731F"/>
    <w:rsid w:val="001816FB"/>
    <w:rsid w:val="001A6640"/>
    <w:rsid w:val="001B7448"/>
    <w:rsid w:val="001D196B"/>
    <w:rsid w:val="001D468F"/>
    <w:rsid w:val="002003C0"/>
    <w:rsid w:val="00213B79"/>
    <w:rsid w:val="002218AF"/>
    <w:rsid w:val="0024780B"/>
    <w:rsid w:val="00271601"/>
    <w:rsid w:val="00284219"/>
    <w:rsid w:val="002976F3"/>
    <w:rsid w:val="00305A17"/>
    <w:rsid w:val="00372085"/>
    <w:rsid w:val="00396D38"/>
    <w:rsid w:val="003A367B"/>
    <w:rsid w:val="003E585E"/>
    <w:rsid w:val="003F7496"/>
    <w:rsid w:val="0042122E"/>
    <w:rsid w:val="004B1BA9"/>
    <w:rsid w:val="004F4F79"/>
    <w:rsid w:val="00522926"/>
    <w:rsid w:val="00583F94"/>
    <w:rsid w:val="0067470D"/>
    <w:rsid w:val="00686C3A"/>
    <w:rsid w:val="006D7C59"/>
    <w:rsid w:val="007053A4"/>
    <w:rsid w:val="007A67FD"/>
    <w:rsid w:val="008101F5"/>
    <w:rsid w:val="008410CB"/>
    <w:rsid w:val="008D19A4"/>
    <w:rsid w:val="008F2D68"/>
    <w:rsid w:val="009A6250"/>
    <w:rsid w:val="009D4DAF"/>
    <w:rsid w:val="009F7D72"/>
    <w:rsid w:val="00A837BA"/>
    <w:rsid w:val="00AB774A"/>
    <w:rsid w:val="00AD6BF5"/>
    <w:rsid w:val="00C10424"/>
    <w:rsid w:val="00C251DA"/>
    <w:rsid w:val="00C3243C"/>
    <w:rsid w:val="00C80DED"/>
    <w:rsid w:val="00CA6EAF"/>
    <w:rsid w:val="00CE02C3"/>
    <w:rsid w:val="00D05227"/>
    <w:rsid w:val="00D62C49"/>
    <w:rsid w:val="00DA22A8"/>
    <w:rsid w:val="00DD0777"/>
    <w:rsid w:val="00E40865"/>
    <w:rsid w:val="00EB0488"/>
    <w:rsid w:val="00F64D80"/>
    <w:rsid w:val="00F6515E"/>
    <w:rsid w:val="00F84419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2D9C6"/>
  <w15:docId w15:val="{6EDD0166-BA8E-49F8-9D6F-14422F93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1601"/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CA6EAF"/>
    <w:pPr>
      <w:keepNext/>
      <w:keepLines/>
      <w:spacing w:before="200" w:after="0" w:line="360" w:lineRule="auto"/>
      <w:ind w:left="1134"/>
      <w:jc w:val="both"/>
      <w:outlineLvl w:val="2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CA6EAF"/>
    <w:rPr>
      <w:rFonts w:ascii="Arial" w:eastAsia="Times New Roman" w:hAnsi="Arial" w:cs="Arial"/>
      <w:b/>
      <w:bCs/>
      <w:sz w:val="20"/>
      <w:szCs w:val="20"/>
    </w:rPr>
  </w:style>
  <w:style w:type="character" w:customStyle="1" w:styleId="formtext">
    <w:name w:val="formtext"/>
    <w:basedOn w:val="Predvolenpsmoodseku"/>
    <w:rsid w:val="00CA6EAF"/>
  </w:style>
  <w:style w:type="table" w:styleId="Mriekatabuky">
    <w:name w:val="Table Grid"/>
    <w:basedOn w:val="Normlnatabuka"/>
    <w:uiPriority w:val="59"/>
    <w:unhideWhenUsed/>
    <w:rsid w:val="00CA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5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Matej Jašurek</cp:lastModifiedBy>
  <cp:revision>16</cp:revision>
  <cp:lastPrinted>2022-07-15T07:18:00Z</cp:lastPrinted>
  <dcterms:created xsi:type="dcterms:W3CDTF">2022-07-15T07:18:00Z</dcterms:created>
  <dcterms:modified xsi:type="dcterms:W3CDTF">2023-06-12T08:01:00Z</dcterms:modified>
</cp:coreProperties>
</file>